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7" w:type="default"/>
          <w:footerReference r:id="rId8" w:type="default"/>
          <w:footerReference r:id="rId9" w:type="even"/>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02">
      <w:pPr>
        <w:spacing w:after="160" w:line="259"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HOW TO USE THIS DOCUMENT:</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6"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document sets the minimum requirements for environmentally preferable aggregate products purchased by the State of Maryland. Vendors are required to follow and, when possible, go beyond these standards in their product offerings to the maximum extent practicable when such products are cost competitive and meet form, function and utility requirements.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51" w:line="242" w:lineRule="auto"/>
        <w:ind w:right="193"/>
        <w:rPr>
          <w:rFonts w:ascii="Times New Roman" w:cs="Times New Roman" w:eastAsia="Times New Roman" w:hAnsi="Times New Roman"/>
          <w:color w:val="00000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color w:val="000000"/>
          <w:rtl w:val="0"/>
        </w:rPr>
        <w:t xml:space="preserve">For State procurement officers, this document outlines the legislation, statutes, and regulations that mandate State purchasing practices for </w:t>
      </w:r>
      <w:r w:rsidDel="00000000" w:rsidR="00000000" w:rsidRPr="00000000">
        <w:rPr>
          <w:rFonts w:ascii="Times New Roman" w:cs="Times New Roman" w:eastAsia="Times New Roman" w:hAnsi="Times New Roman"/>
          <w:rtl w:val="0"/>
        </w:rPr>
        <w:t xml:space="preserve">aggregate products</w:t>
      </w:r>
      <w:r w:rsidDel="00000000" w:rsidR="00000000" w:rsidRPr="00000000">
        <w:rPr>
          <w:rFonts w:ascii="Times New Roman" w:cs="Times New Roman" w:eastAsia="Times New Roman" w:hAnsi="Times New Roman"/>
          <w:color w:val="000000"/>
          <w:rtl w:val="0"/>
        </w:rPr>
        <w:t xml:space="preserve">. The document also provides boilerplate language to be included in State procurement contracts associated with</w:t>
      </w:r>
      <w:r w:rsidDel="00000000" w:rsidR="00000000" w:rsidRPr="00000000">
        <w:rPr>
          <w:rFonts w:ascii="Times New Roman" w:cs="Times New Roman" w:eastAsia="Times New Roman" w:hAnsi="Times New Roman"/>
          <w:rtl w:val="0"/>
        </w:rPr>
        <w:t xml:space="preserve"> aggregate products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purpose of this specification, aggregate is defined as stone and sand products found in concrete, asphalt paving, construction entrances, filters, infiltration trenches, sand filters, and enhanced filters.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spacing w:before="480" w:lineRule="auto"/>
        <w:ind w:left="-72" w:hanging="360"/>
        <w:rPr/>
      </w:pPr>
      <w:r w:rsidDel="00000000" w:rsidR="00000000" w:rsidRPr="00000000">
        <w:rPr>
          <w:rFonts w:ascii="Times New Roman" w:cs="Times New Roman" w:eastAsia="Times New Roman" w:hAnsi="Times New Roman"/>
          <w:b w:val="1"/>
          <w:color w:val="2f5496"/>
          <w:sz w:val="28"/>
          <w:szCs w:val="28"/>
          <w:rtl w:val="0"/>
        </w:rPr>
        <w:t xml:space="preserve">Table of Contents</w:t>
        <w:tab/>
        <w:tab/>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widowControl w:val="0"/>
            <w:tabs>
              <w:tab w:val="right" w:leader="none" w:pos="12000"/>
            </w:tabs>
            <w:spacing w:before="60" w:line="240" w:lineRule="auto"/>
            <w:rPr>
              <w:rFonts w:ascii="Times New Roman" w:cs="Times New Roman" w:eastAsia="Times New Roman" w:hAnsi="Times New Roman"/>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Times New Roman" w:cs="Times New Roman" w:eastAsia="Times New Roman" w:hAnsi="Times New Roman"/>
                <w:color w:val="000000"/>
                <w:sz w:val="24"/>
                <w:szCs w:val="24"/>
                <w:rtl w:val="0"/>
              </w:rPr>
              <w:t xml:space="preserve">1. ENVIRONMENTALLY PREFERABLE PURCHASING: LEGISLATION, STATUTES, AND REGULATIONS</w:t>
              <w:tab/>
              <w:t xml:space="preserve">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30j0zll">
            <w:r w:rsidDel="00000000" w:rsidR="00000000" w:rsidRPr="00000000">
              <w:rPr>
                <w:rFonts w:ascii="Times New Roman" w:cs="Times New Roman" w:eastAsia="Times New Roman" w:hAnsi="Times New Roman"/>
                <w:color w:val="000000"/>
                <w:sz w:val="24"/>
                <w:szCs w:val="24"/>
                <w:rtl w:val="0"/>
              </w:rPr>
              <w:t xml:space="preserve">2. PROHIBITED PRODUCTS</w:t>
              <w:tab/>
              <w:t xml:space="preserve">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1fob9te">
            <w:r w:rsidDel="00000000" w:rsidR="00000000" w:rsidRPr="00000000">
              <w:rPr>
                <w:rFonts w:ascii="Times New Roman" w:cs="Times New Roman" w:eastAsia="Times New Roman" w:hAnsi="Times New Roman"/>
                <w:color w:val="000000"/>
                <w:sz w:val="24"/>
                <w:szCs w:val="24"/>
                <w:rtl w:val="0"/>
              </w:rPr>
              <w:t xml:space="preserve">3. MINIMUM REQUIREMENTS FOR AGGREGATE PRODUCTS – General</w:t>
              <w:tab/>
              <w:t xml:space="preserve">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3znysh7">
            <w:r w:rsidDel="00000000" w:rsidR="00000000" w:rsidRPr="00000000">
              <w:rPr>
                <w:rFonts w:ascii="Times New Roman" w:cs="Times New Roman" w:eastAsia="Times New Roman" w:hAnsi="Times New Roman"/>
                <w:color w:val="000000"/>
                <w:sz w:val="24"/>
                <w:szCs w:val="24"/>
                <w:rtl w:val="0"/>
              </w:rPr>
              <w:t xml:space="preserve">4. MINIMUM REQUIREMENTS FOR AGGREGATE PRODUCTS – Sourcing</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2et92p0">
            <w:r w:rsidDel="00000000" w:rsidR="00000000" w:rsidRPr="00000000">
              <w:rPr>
                <w:rFonts w:ascii="Times New Roman" w:cs="Times New Roman" w:eastAsia="Times New Roman" w:hAnsi="Times New Roman"/>
                <w:color w:val="000000"/>
                <w:sz w:val="24"/>
                <w:szCs w:val="24"/>
                <w:rtl w:val="0"/>
              </w:rPr>
              <w:t xml:space="preserve">A. MUNICIPAL SOLID WASTE (MSW)</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tyjcwt">
            <w:r w:rsidDel="00000000" w:rsidR="00000000" w:rsidRPr="00000000">
              <w:rPr>
                <w:rFonts w:ascii="Times New Roman" w:cs="Times New Roman" w:eastAsia="Times New Roman" w:hAnsi="Times New Roman"/>
                <w:color w:val="000000"/>
                <w:sz w:val="24"/>
                <w:szCs w:val="24"/>
                <w:rtl w:val="0"/>
              </w:rPr>
              <w:t xml:space="preserve">B.  DREDGED MATERIAL</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3dy6vkm">
            <w:r w:rsidDel="00000000" w:rsidR="00000000" w:rsidRPr="00000000">
              <w:rPr>
                <w:rFonts w:ascii="Times New Roman" w:cs="Times New Roman" w:eastAsia="Times New Roman" w:hAnsi="Times New Roman"/>
                <w:color w:val="000000"/>
                <w:sz w:val="24"/>
                <w:szCs w:val="24"/>
                <w:rtl w:val="0"/>
              </w:rPr>
              <w:t xml:space="preserve">C.  CONSTRUCTION WASTE</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4d34og8">
            <w:r w:rsidDel="00000000" w:rsidR="00000000" w:rsidRPr="00000000">
              <w:rPr>
                <w:rFonts w:ascii="Times New Roman" w:cs="Times New Roman" w:eastAsia="Times New Roman" w:hAnsi="Times New Roman"/>
                <w:color w:val="000000"/>
                <w:sz w:val="24"/>
                <w:szCs w:val="24"/>
                <w:rtl w:val="0"/>
              </w:rPr>
              <w:t xml:space="preserve">5. ENVIRONMENTALLY PREFERABLE PRODUCT RECOMMENDATIONS</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j4n0l9niqee6">
            <w:r w:rsidDel="00000000" w:rsidR="00000000" w:rsidRPr="00000000">
              <w:rPr>
                <w:rFonts w:ascii="Times New Roman" w:cs="Times New Roman" w:eastAsia="Times New Roman" w:hAnsi="Times New Roman"/>
                <w:color w:val="000000"/>
                <w:sz w:val="24"/>
                <w:szCs w:val="24"/>
                <w:rtl w:val="0"/>
              </w:rPr>
              <w:t xml:space="preserve">A.  AGGREGATE - General</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h.2s8eyo1">
            <w:r w:rsidDel="00000000" w:rsidR="00000000" w:rsidRPr="00000000">
              <w:rPr>
                <w:rFonts w:ascii="Times New Roman" w:cs="Times New Roman" w:eastAsia="Times New Roman" w:hAnsi="Times New Roman"/>
                <w:color w:val="000000"/>
                <w:sz w:val="24"/>
                <w:szCs w:val="24"/>
                <w:rtl w:val="0"/>
              </w:rPr>
              <w:t xml:space="preserve">6. ENVIRONMENTALLY PREFERABLE PURCHASING LANGUAGE</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rPr>
              <w:rFonts w:ascii="Times New Roman" w:cs="Times New Roman" w:eastAsia="Times New Roman" w:hAnsi="Times New Roman"/>
              <w:color w:val="000000"/>
              <w:sz w:val="24"/>
              <w:szCs w:val="24"/>
            </w:rPr>
          </w:pPr>
          <w:hyperlink w:anchor="_heading=">
            <w:r w:rsidDel="00000000" w:rsidR="00000000" w:rsidRPr="00000000">
              <w:rPr>
                <w:rFonts w:ascii="Times New Roman" w:cs="Times New Roman" w:eastAsia="Times New Roman" w:hAnsi="Times New Roman"/>
                <w:color w:val="000000"/>
                <w:sz w:val="24"/>
                <w:szCs w:val="24"/>
                <w:rtl w:val="0"/>
              </w:rPr>
              <w:t xml:space="preserve">7. APPENDIX</w:t>
              <w:tab/>
              <w:t xml:space="preserve">6</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720"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10"/>
          <w:szCs w:val="10"/>
        </w:rPr>
      </w:pPr>
      <w:r w:rsidDel="00000000" w:rsidR="00000000" w:rsidRPr="00000000">
        <w:rPr>
          <w:rtl w:val="0"/>
        </w:rPr>
      </w:r>
    </w:p>
    <w:p w:rsidR="00000000" w:rsidDel="00000000" w:rsidP="00000000" w:rsidRDefault="00000000" w:rsidRPr="00000000" w14:paraId="00000045">
      <w:pPr>
        <w:pStyle w:val="Heading1"/>
        <w:numPr>
          <w:ilvl w:val="0"/>
          <w:numId w:val="5"/>
        </w:numPr>
        <w:ind w:left="720" w:hanging="360"/>
        <w:rPr/>
      </w:pPr>
      <w:bookmarkStart w:colFirst="0" w:colLast="0" w:name="_heading=h.gjdgxs" w:id="0"/>
      <w:bookmarkEnd w:id="0"/>
      <w:r w:rsidDel="00000000" w:rsidR="00000000" w:rsidRPr="00000000">
        <w:rPr>
          <w:rtl w:val="0"/>
        </w:rPr>
        <w:t xml:space="preserve">ENVIRONMENTALLY PREFERABLE PURCHASING: LEGISLATION, STATUTES, AND REGULATIONS</w:t>
      </w:r>
    </w:p>
    <w:p w:rsidR="00000000" w:rsidDel="00000000" w:rsidP="00000000" w:rsidRDefault="00000000" w:rsidRPr="00000000" w14:paraId="00000046">
      <w:pPr>
        <w:spacing w:line="259" w:lineRule="auto"/>
        <w:ind w:left="-432"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For Procurement Officers and Agencies </w:t>
      </w:r>
    </w:p>
    <w:p w:rsidR="00000000" w:rsidDel="00000000" w:rsidP="00000000" w:rsidRDefault="00000000" w:rsidRPr="00000000" w14:paraId="00000047">
      <w:pPr>
        <w:spacing w:line="259"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8">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61816"/>
          <w:rtl w:val="0"/>
        </w:rPr>
        <w:t xml:space="preserve">Environmentally Preferable Purchasing </w:t>
      </w:r>
      <w:r w:rsidDel="00000000" w:rsidR="00000000" w:rsidRPr="00000000">
        <w:rPr>
          <w:rFonts w:ascii="Times New Roman" w:cs="Times New Roman" w:eastAsia="Times New Roman" w:hAnsi="Times New Roman"/>
          <w:color w:val="161816"/>
          <w:rtl w:val="0"/>
        </w:rPr>
        <w:t xml:space="preserve">(COMAR: </w:t>
      </w:r>
      <w:hyperlink r:id="rId10">
        <w:r w:rsidDel="00000000" w:rsidR="00000000" w:rsidRPr="00000000">
          <w:rPr>
            <w:rFonts w:ascii="Times New Roman" w:cs="Times New Roman" w:eastAsia="Times New Roman" w:hAnsi="Times New Roman"/>
            <w:color w:val="0563c1"/>
            <w:u w:val="single"/>
            <w:rtl w:val="0"/>
          </w:rPr>
          <w:t xml:space="preserve">21.11.07.09</w:t>
        </w:r>
      </w:hyperlink>
      <w:r w:rsidDel="00000000" w:rsidR="00000000" w:rsidRPr="00000000">
        <w:rPr>
          <w:rFonts w:ascii="Times New Roman" w:cs="Times New Roman" w:eastAsia="Times New Roman" w:hAnsi="Times New Roman"/>
          <w:color w:val="0563c1"/>
          <w:u w:val="single"/>
          <w:rtl w:val="0"/>
        </w:rPr>
        <w:t xml:space="preserve">)</w:t>
      </w:r>
      <w:r w:rsidDel="00000000" w:rsidR="00000000" w:rsidRPr="00000000">
        <w:rPr>
          <w:rtl w:val="0"/>
        </w:rPr>
      </w:r>
    </w:p>
    <w:p w:rsidR="00000000" w:rsidDel="00000000" w:rsidP="00000000" w:rsidRDefault="00000000" w:rsidRPr="00000000" w14:paraId="00000049">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61816"/>
          <w:rtl w:val="0"/>
        </w:rPr>
        <w:t xml:space="preserve">“</w:t>
      </w:r>
      <w:r w:rsidDel="00000000" w:rsidR="00000000" w:rsidRPr="00000000">
        <w:rPr>
          <w:rFonts w:ascii="Times New Roman" w:cs="Times New Roman" w:eastAsia="Times New Roman" w:hAnsi="Times New Roman"/>
          <w:color w:val="222222"/>
          <w:rtl w:val="0"/>
        </w:rPr>
        <w:t xml:space="preserve">All procurement agencies shall purchase environmentally </w:t>
      </w:r>
      <w:r w:rsidDel="00000000" w:rsidR="00000000" w:rsidRPr="00000000">
        <w:rPr>
          <w:rFonts w:ascii="Times New Roman" w:cs="Times New Roman" w:eastAsia="Times New Roman" w:hAnsi="Times New Roman"/>
          <w:rtl w:val="0"/>
        </w:rPr>
        <w:t xml:space="preserve">preferable </w:t>
      </w:r>
      <w:r w:rsidDel="00000000" w:rsidR="00000000" w:rsidRPr="00000000">
        <w:rPr>
          <w:rFonts w:ascii="Times New Roman" w:cs="Times New Roman" w:eastAsia="Times New Roman" w:hAnsi="Times New Roman"/>
          <w:color w:val="222222"/>
          <w:rtl w:val="0"/>
        </w:rPr>
        <w:t xml:space="preserve">products and services unless purchasing environmentally </w:t>
      </w:r>
      <w:r w:rsidDel="00000000" w:rsidR="00000000" w:rsidRPr="00000000">
        <w:rPr>
          <w:rFonts w:ascii="Times New Roman" w:cs="Times New Roman" w:eastAsia="Times New Roman" w:hAnsi="Times New Roman"/>
          <w:rtl w:val="0"/>
        </w:rPr>
        <w:t xml:space="preserve">preferable</w:t>
      </w:r>
      <w:r w:rsidDel="00000000" w:rsidR="00000000" w:rsidRPr="00000000">
        <w:rPr>
          <w:rFonts w:ascii="Times New Roman" w:cs="Times New Roman" w:eastAsia="Times New Roman" w:hAnsi="Times New Roman"/>
          <w:color w:val="222222"/>
          <w:rtl w:val="0"/>
        </w:rPr>
        <w:t xml:space="preserve"> products and services would limit or supersede any requirements under any provision of law or result in the purchase of products and services that:</w:t>
      </w:r>
      <w:r w:rsidDel="00000000" w:rsidR="00000000" w:rsidRPr="00000000">
        <w:rPr>
          <w:rtl w:val="0"/>
        </w:rPr>
      </w:r>
    </w:p>
    <w:p w:rsidR="00000000" w:rsidDel="00000000" w:rsidP="00000000" w:rsidRDefault="00000000" w:rsidRPr="00000000" w14:paraId="0000004A">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(1) Do not perform adequately for the intended use;</w:t>
      </w:r>
      <w:r w:rsidDel="00000000" w:rsidR="00000000" w:rsidRPr="00000000">
        <w:rPr>
          <w:rtl w:val="0"/>
        </w:rPr>
      </w:r>
    </w:p>
    <w:p w:rsidR="00000000" w:rsidDel="00000000" w:rsidP="00000000" w:rsidRDefault="00000000" w:rsidRPr="00000000" w14:paraId="0000004B">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(2) Exclude adequate competition; or</w:t>
      </w:r>
      <w:r w:rsidDel="00000000" w:rsidR="00000000" w:rsidRPr="00000000">
        <w:rPr>
          <w:rtl w:val="0"/>
        </w:rPr>
      </w:r>
    </w:p>
    <w:p w:rsidR="00000000" w:rsidDel="00000000" w:rsidP="00000000" w:rsidRDefault="00000000" w:rsidRPr="00000000" w14:paraId="0000004C">
      <w:pPr>
        <w:spacing w:line="259" w:lineRule="auto"/>
        <w:ind w:left="288"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22222"/>
          <w:rtl w:val="0"/>
        </w:rPr>
        <w:t xml:space="preserve">(3) Are not available at a reasonable price in a reasonable period of time.”</w:t>
      </w:r>
      <w:r w:rsidDel="00000000" w:rsidR="00000000" w:rsidRPr="00000000">
        <w:rPr>
          <w:rtl w:val="0"/>
        </w:rPr>
      </w:r>
    </w:p>
    <w:p w:rsidR="00000000" w:rsidDel="00000000" w:rsidP="00000000" w:rsidRDefault="00000000" w:rsidRPr="00000000" w14:paraId="0000004D">
      <w:pPr>
        <w:spacing w:line="240" w:lineRule="auto"/>
        <w:ind w:left="360" w:firstLine="0"/>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4E">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Mercury and Products that Contain Mercury </w:t>
      </w:r>
      <w:r w:rsidDel="00000000" w:rsidR="00000000" w:rsidRPr="00000000">
        <w:rPr>
          <w:rFonts w:ascii="Times New Roman" w:cs="Times New Roman" w:eastAsia="Times New Roman" w:hAnsi="Times New Roman"/>
          <w:color w:val="222222"/>
          <w:rtl w:val="0"/>
        </w:rPr>
        <w:t xml:space="preserve">(COMAR: </w:t>
      </w:r>
      <w:hyperlink r:id="rId11">
        <w:r w:rsidDel="00000000" w:rsidR="00000000" w:rsidRPr="00000000">
          <w:rPr>
            <w:rFonts w:ascii="Times New Roman" w:cs="Times New Roman" w:eastAsia="Times New Roman" w:hAnsi="Times New Roman"/>
            <w:color w:val="0563c1"/>
            <w:u w:val="single"/>
            <w:rtl w:val="0"/>
          </w:rPr>
          <w:t xml:space="preserve">21.11.07.07</w:t>
        </w:r>
      </w:hyperlink>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4F">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rsidR="00000000" w:rsidDel="00000000" w:rsidP="00000000" w:rsidRDefault="00000000" w:rsidRPr="00000000" w14:paraId="00000050">
      <w:pPr>
        <w:spacing w:line="240" w:lineRule="auto"/>
        <w:jc w:val="cente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Bill </w:t>
      </w:r>
      <w:hyperlink r:id="rId12">
        <w:r w:rsidDel="00000000" w:rsidR="00000000" w:rsidRPr="00000000">
          <w:rPr>
            <w:rFonts w:ascii="Times New Roman" w:cs="Times New Roman" w:eastAsia="Times New Roman" w:hAnsi="Times New Roman"/>
            <w:b w:val="1"/>
            <w:color w:val="1155cc"/>
            <w:u w:val="single"/>
            <w:rtl w:val="0"/>
          </w:rPr>
          <w:t xml:space="preserve">HB 586</w:t>
        </w:r>
      </w:hyperlink>
      <w:r w:rsidDel="00000000" w:rsidR="00000000" w:rsidRPr="00000000">
        <w:rPr>
          <w:rFonts w:ascii="Times New Roman" w:cs="Times New Roman" w:eastAsia="Times New Roman" w:hAnsi="Times New Roman"/>
          <w:b w:val="1"/>
          <w:color w:val="000000"/>
          <w:rtl w:val="0"/>
        </w:rPr>
        <w:t xml:space="preserve">, Enacted as Maryland Chapter 170, 2023 Laws of Maryland:</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Maryland Green Purchasing Committee… shall establish specifications for purchasing of compost, mulch, soil amendments, or aggregate produced from municipal solid waste, food waste, dredged materials, construction waste, yard waste, clean wood waste, or other recycled or organic materials.”</w:t>
      </w:r>
    </w:p>
    <w:p w:rsidR="00000000" w:rsidDel="00000000" w:rsidP="00000000" w:rsidRDefault="00000000" w:rsidRPr="00000000" w14:paraId="00000053">
      <w:pP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4">
      <w:pPr>
        <w:spacing w:after="160" w:line="259" w:lineRule="auto"/>
        <w:ind w:left="-432" w:firstLine="0"/>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i w:val="1"/>
          <w:color w:val="222222"/>
          <w:sz w:val="28"/>
          <w:szCs w:val="28"/>
          <w:rtl w:val="0"/>
        </w:rPr>
        <w:t xml:space="preserve">For Contractors, Bidders, and Offerors</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5">
      <w:pPr>
        <w:spacing w:before="240" w:line="259" w:lineRule="auto"/>
        <w:ind w:left="-72"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Verifying Environmental Claims </w:t>
      </w:r>
      <w:r w:rsidDel="00000000" w:rsidR="00000000" w:rsidRPr="00000000">
        <w:rPr>
          <w:rFonts w:ascii="Times New Roman" w:cs="Times New Roman" w:eastAsia="Times New Roman" w:hAnsi="Times New Roman"/>
          <w:color w:val="222222"/>
          <w:rtl w:val="0"/>
        </w:rPr>
        <w:t xml:space="preserve">(State Finance and Procurement Article</w:t>
      </w:r>
      <w:hyperlink r:id="rId13">
        <w:r w:rsidDel="00000000" w:rsidR="00000000" w:rsidRPr="00000000">
          <w:rPr>
            <w:rFonts w:ascii="Times New Roman" w:cs="Times New Roman" w:eastAsia="Times New Roman" w:hAnsi="Times New Roman"/>
            <w:color w:val="222222"/>
            <w:rtl w:val="0"/>
          </w:rPr>
          <w:t xml:space="preserve"> </w:t>
        </w:r>
      </w:hyperlink>
      <w:hyperlink r:id="rId14">
        <w:r w:rsidDel="00000000" w:rsidR="00000000" w:rsidRPr="00000000">
          <w:rPr>
            <w:rFonts w:ascii="Times New Roman" w:cs="Times New Roman" w:eastAsia="Times New Roman" w:hAnsi="Times New Roman"/>
            <w:color w:val="1155cc"/>
            <w:u w:val="single"/>
            <w:rtl w:val="0"/>
          </w:rPr>
          <w:t xml:space="preserve">§14–410</w:t>
        </w:r>
      </w:hyperlink>
      <w:r w:rsidDel="00000000" w:rsidR="00000000" w:rsidRPr="00000000">
        <w:rPr>
          <w:rFonts w:ascii="Times New Roman" w:cs="Times New Roman" w:eastAsia="Times New Roman" w:hAnsi="Times New Roman"/>
          <w:color w:val="222222"/>
          <w:rtl w:val="0"/>
        </w:rPr>
        <w:t xml:space="preserve">) </w:t>
      </w:r>
      <w:r w:rsidDel="00000000" w:rsidR="00000000" w:rsidRPr="00000000">
        <w:rPr>
          <w:rtl w:val="0"/>
        </w:rPr>
      </w:r>
    </w:p>
    <w:p w:rsidR="00000000" w:rsidDel="00000000" w:rsidP="00000000" w:rsidRDefault="00000000" w:rsidRPr="00000000" w14:paraId="00000056">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 bidder or offeror for a procurement contract shall certify in writing that any claims of environmental attributes made relating to a product or service are consistent with the Federal Trade Commission’s Guidelines for the Use of Environmental Marketing Terms.”</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-609599</wp:posOffset>
                </wp:positionH>
                <wp:positionV relativeFrom="paragraph">
                  <wp:posOffset>101600</wp:posOffset>
                </wp:positionV>
                <wp:extent cx="9525" cy="12700"/>
                <wp:effectExtent b="0" l="0" r="0" t="0"/>
                <wp:wrapNone/>
                <wp:docPr id="205361088" name=""/>
                <a:graphic>
                  <a:graphicData uri="http://schemas.microsoft.com/office/word/2010/wordprocessingShape">
                    <wps:wsp>
                      <wps:cNvCnPr/>
                      <wps:spPr>
                        <a:xfrm flipH="1" rot="10800000">
                          <a:off x="5341238" y="3773650"/>
                          <a:ext cx="9525" cy="1270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101600</wp:posOffset>
                </wp:positionV>
                <wp:extent cx="9525" cy="12700"/>
                <wp:effectExtent b="0" l="0" r="0" t="0"/>
                <wp:wrapNone/>
                <wp:docPr id="205361088"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58">
      <w:pPr>
        <w:pStyle w:val="Heading1"/>
        <w:numPr>
          <w:ilvl w:val="0"/>
          <w:numId w:val="5"/>
        </w:numPr>
        <w:ind w:left="720" w:hanging="360"/>
        <w:rPr/>
      </w:pPr>
      <w:bookmarkStart w:colFirst="0" w:colLast="0" w:name="_heading=h.30j0zll" w:id="1"/>
      <w:bookmarkEnd w:id="1"/>
      <w:r w:rsidDel="00000000" w:rsidR="00000000" w:rsidRPr="00000000">
        <w:rPr>
          <w:rtl w:val="0"/>
        </w:rPr>
        <w:t xml:space="preserve">PROHIBITED PRODUCTS </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Crushed glass that contains more than 1% percent contaminants by weight shall NOT be used.</w:t>
      </w:r>
    </w:p>
    <w:p w:rsidR="00000000" w:rsidDel="00000000" w:rsidP="00000000" w:rsidRDefault="00000000" w:rsidRPr="00000000" w14:paraId="0000005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Sand with more than 1% by weight of any combination of diabase, greystone, calcareous, or dolomitic sand is prohibited.</w:t>
      </w:r>
    </w:p>
    <w:p w:rsidR="00000000" w:rsidDel="00000000" w:rsidP="00000000" w:rsidRDefault="00000000" w:rsidRPr="00000000" w14:paraId="0000005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Products produced from crushing operations are prohibited in filtering applications.</w:t>
      </w:r>
    </w:p>
    <w:p w:rsidR="00000000" w:rsidDel="00000000" w:rsidP="00000000" w:rsidRDefault="00000000" w:rsidRPr="00000000" w14:paraId="0000005D">
      <w:pPr>
        <w:numPr>
          <w:ilvl w:val="0"/>
          <w:numId w:val="2"/>
        </w:numPr>
        <w:ind w:left="720" w:hanging="360"/>
        <w:rPr/>
      </w:pPr>
      <w:r w:rsidDel="00000000" w:rsidR="00000000" w:rsidRPr="00000000">
        <w:rPr>
          <w:rFonts w:ascii="Times New Roman" w:cs="Times New Roman" w:eastAsia="Times New Roman" w:hAnsi="Times New Roman"/>
          <w:rtl w:val="0"/>
        </w:rPr>
        <w:t xml:space="preserve">Recycled concrete is prohibited in drainage applications and shall NOT be used in the structural part of any administration project </w:t>
      </w:r>
      <w:r w:rsidDel="00000000" w:rsidR="00000000" w:rsidRPr="00000000">
        <w:rPr>
          <w:rFonts w:ascii="Times New Roman" w:cs="Times New Roman" w:eastAsia="Times New Roman" w:hAnsi="Times New Roman"/>
          <w:b w:val="1"/>
          <w:rtl w:val="0"/>
        </w:rPr>
        <w:t xml:space="preserve">except </w:t>
      </w:r>
      <w:r w:rsidDel="00000000" w:rsidR="00000000" w:rsidRPr="00000000">
        <w:rPr>
          <w:rFonts w:ascii="Times New Roman" w:cs="Times New Roman" w:eastAsia="Times New Roman" w:hAnsi="Times New Roman"/>
          <w:rtl w:val="0"/>
        </w:rPr>
        <w:t xml:space="preserve">RCGAB (Recycled Concrete Graded Aggregate Base) used as pavement base material.</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numPr>
          <w:ilvl w:val="0"/>
          <w:numId w:val="5"/>
        </w:numPr>
        <w:ind w:left="720" w:hanging="360"/>
        <w:rPr/>
      </w:pPr>
      <w:bookmarkStart w:colFirst="0" w:colLast="0" w:name="_heading=h.1fob9te" w:id="2"/>
      <w:bookmarkEnd w:id="2"/>
      <w:r w:rsidDel="00000000" w:rsidR="00000000" w:rsidRPr="00000000">
        <w:rPr>
          <w:rtl w:val="0"/>
        </w:rPr>
        <w:t xml:space="preserve">MINIMUM REQUIREMENTS FOR AGGREGATE PRODUCTS – General</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State of Maryland is committed to the procurement of sustainable products which minimize harm to the environment and human health. To the extent practicable</w:t>
      </w:r>
      <w:r w:rsidDel="00000000" w:rsidR="00000000" w:rsidRPr="00000000">
        <w:rPr>
          <w:rFonts w:ascii="Times New Roman" w:cs="Times New Roman" w:eastAsia="Times New Roman" w:hAnsi="Times New Roman"/>
          <w:rtl w:val="0"/>
        </w:rPr>
        <w:t xml:space="preserve">, aggregate products shall incorporate recycled organic materials as opposed to virgin materials.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Aggregate</w:t>
      </w:r>
      <w:r w:rsidDel="00000000" w:rsidR="00000000" w:rsidRPr="00000000">
        <w:rPr>
          <w:rFonts w:ascii="Times New Roman" w:cs="Times New Roman" w:eastAsia="Times New Roman" w:hAnsi="Times New Roman"/>
          <w:color w:val="000000"/>
          <w:rtl w:val="0"/>
        </w:rPr>
        <w:t xml:space="preserve"> must have the following requirements:</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derive from a naturally occurring source of recycled materials, including dredged materials, glass, or construction waste.</w:t>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Aggregate products used in Maryland State Highway Administration projects shall comply with Maryland Department of Transportation SHA Standard Specification for </w:t>
      </w:r>
      <w:hyperlink r:id="rId16">
        <w:r w:rsidDel="00000000" w:rsidR="00000000" w:rsidRPr="00000000">
          <w:rPr>
            <w:rFonts w:ascii="Times New Roman" w:cs="Times New Roman" w:eastAsia="Times New Roman" w:hAnsi="Times New Roman"/>
            <w:color w:val="1155cc"/>
            <w:u w:val="single"/>
            <w:rtl w:val="0"/>
          </w:rPr>
          <w:t xml:space="preserve">Construction and Materials</w:t>
        </w:r>
      </w:hyperlink>
      <w:r w:rsidDel="00000000" w:rsidR="00000000" w:rsidRPr="00000000">
        <w:rPr>
          <w:rFonts w:ascii="Times New Roman" w:cs="Times New Roman" w:eastAsia="Times New Roman" w:hAnsi="Times New Roman"/>
          <w:rtl w:val="0"/>
        </w:rPr>
        <w:t xml:space="preserve"> (Section 900).</w:t>
      </w:r>
    </w:p>
    <w:p w:rsidR="00000000" w:rsidDel="00000000" w:rsidP="00000000" w:rsidRDefault="00000000" w:rsidRPr="00000000" w14:paraId="00000065">
      <w:pPr>
        <w:pStyle w:val="Heading1"/>
        <w:numPr>
          <w:ilvl w:val="0"/>
          <w:numId w:val="5"/>
        </w:numPr>
        <w:ind w:left="720" w:hanging="360"/>
        <w:rPr/>
      </w:pPr>
      <w:bookmarkStart w:colFirst="0" w:colLast="0" w:name="_heading=h.3znysh7" w:id="3"/>
      <w:bookmarkEnd w:id="3"/>
      <w:r w:rsidDel="00000000" w:rsidR="00000000" w:rsidRPr="00000000">
        <w:rPr>
          <w:rtl w:val="0"/>
        </w:rPr>
        <w:t xml:space="preserve">MINIMUM REQUIREMENTS FOR AGGREGATE PRODUCTS – Sourcing</w:t>
      </w:r>
    </w:p>
    <w:p w:rsidR="00000000" w:rsidDel="00000000" w:rsidP="00000000" w:rsidRDefault="00000000" w:rsidRPr="00000000" w14:paraId="00000066">
      <w:pPr>
        <w:pStyle w:val="Heading1"/>
        <w:ind w:left="720" w:hanging="432"/>
        <w:rPr/>
      </w:pPr>
      <w:bookmarkStart w:colFirst="0" w:colLast="0" w:name="_heading=h.2et92p0" w:id="4"/>
      <w:bookmarkEnd w:id="4"/>
      <w:r w:rsidDel="00000000" w:rsidR="00000000" w:rsidRPr="00000000">
        <w:rPr>
          <w:rtl w:val="0"/>
        </w:rPr>
        <w:t xml:space="preserve">A. MUNICIPAL </w:t>
      </w:r>
      <w:r w:rsidDel="00000000" w:rsidR="00000000" w:rsidRPr="00000000">
        <w:rPr>
          <w:rtl w:val="0"/>
        </w:rPr>
        <w:t xml:space="preserve">SOLID WASTE (MSW)</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Must be sourced from glass or construction waste.</w:t>
      </w:r>
      <w:r w:rsidDel="00000000" w:rsidR="00000000" w:rsidRPr="00000000">
        <w:rPr>
          <w:rtl w:val="0"/>
        </w:rPr>
      </w:r>
    </w:p>
    <w:p w:rsidR="00000000" w:rsidDel="00000000" w:rsidP="00000000" w:rsidRDefault="00000000" w:rsidRPr="00000000" w14:paraId="00000069">
      <w:pPr>
        <w:pStyle w:val="Heading1"/>
        <w:ind w:left="720" w:hanging="432"/>
        <w:rPr/>
      </w:pPr>
      <w:bookmarkStart w:colFirst="0" w:colLast="0" w:name="_heading=h.tyjcwt" w:id="5"/>
      <w:bookmarkEnd w:id="5"/>
      <w:r w:rsidDel="00000000" w:rsidR="00000000" w:rsidRPr="00000000">
        <w:rPr>
          <w:rtl w:val="0"/>
        </w:rPr>
        <w:t xml:space="preserve">B.  DREDGED MATERIAL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State requires that aggregate products produced from dredged material adhere to the Maryland Department of Environment’s </w:t>
      </w:r>
      <w:hyperlink r:id="rId17">
        <w:r w:rsidDel="00000000" w:rsidR="00000000" w:rsidRPr="00000000">
          <w:rPr>
            <w:rFonts w:ascii="Times New Roman" w:cs="Times New Roman" w:eastAsia="Times New Roman" w:hAnsi="Times New Roman"/>
            <w:color w:val="1155cc"/>
            <w:u w:val="single"/>
            <w:rtl w:val="0"/>
          </w:rPr>
          <w:t xml:space="preserve">Innovative Reuse and Beneficial Use of Dredged Material Guidance Document.</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1"/>
        <w:ind w:left="720" w:hanging="432"/>
        <w:rPr/>
      </w:pPr>
      <w:bookmarkStart w:colFirst="0" w:colLast="0" w:name="_heading=h.3dy6vkm" w:id="6"/>
      <w:bookmarkEnd w:id="6"/>
      <w:r w:rsidDel="00000000" w:rsidR="00000000" w:rsidRPr="00000000">
        <w:rPr>
          <w:rtl w:val="0"/>
        </w:rPr>
        <w:t xml:space="preserve">C.  CONSTRUCTION WASTE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8"/>
        </w:numPr>
        <w:spacing w:line="276"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Aggregate products derived from construction waste must comply with the Maryland Department of Transportation State Highway Administration Standard </w:t>
      </w:r>
      <w:hyperlink r:id="rId18">
        <w:r w:rsidDel="00000000" w:rsidR="00000000" w:rsidRPr="00000000">
          <w:rPr>
            <w:rFonts w:ascii="Times New Roman" w:cs="Times New Roman" w:eastAsia="Times New Roman" w:hAnsi="Times New Roman"/>
            <w:color w:val="1155cc"/>
            <w:u w:val="single"/>
            <w:rtl w:val="0"/>
          </w:rPr>
          <w:t xml:space="preserve">Specification for Construction and Materials</w:t>
        </w:r>
      </w:hyperlink>
      <w:r w:rsidDel="00000000" w:rsidR="00000000" w:rsidRPr="00000000">
        <w:rPr>
          <w:rFonts w:ascii="Times New Roman" w:cs="Times New Roman" w:eastAsia="Times New Roman" w:hAnsi="Times New Roman"/>
          <w:rtl w:val="0"/>
        </w:rPr>
        <w:t xml:space="preserve"> (Section 900).</w:t>
      </w:r>
    </w:p>
    <w:p w:rsidR="00000000" w:rsidDel="00000000" w:rsidP="00000000" w:rsidRDefault="00000000" w:rsidRPr="00000000" w14:paraId="00000070">
      <w:pPr>
        <w:numPr>
          <w:ilvl w:val="0"/>
          <w:numId w:val="8"/>
        </w:numPr>
        <w:spacing w:line="276"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be construction material that was used on a previous construction project.</w:t>
      </w:r>
    </w:p>
    <w:p w:rsidR="00000000" w:rsidDel="00000000" w:rsidP="00000000" w:rsidRDefault="00000000" w:rsidRPr="00000000" w14:paraId="00000071">
      <w:pPr>
        <w:numPr>
          <w:ilvl w:val="0"/>
          <w:numId w:val="8"/>
        </w:numPr>
        <w:spacing w:line="276"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be screened and washed to remove dust.</w:t>
      </w:r>
    </w:p>
    <w:p w:rsidR="00000000" w:rsidDel="00000000" w:rsidP="00000000" w:rsidRDefault="00000000" w:rsidRPr="00000000" w14:paraId="00000072">
      <w:pPr>
        <w:numPr>
          <w:ilvl w:val="0"/>
          <w:numId w:val="8"/>
        </w:numPr>
        <w:spacing w:line="276"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instances when stormwater management is being installed, aggregate material types sourced to support the guidelines from the Maryland Department of Environment (MDE) </w:t>
      </w:r>
      <w:hyperlink r:id="rId19">
        <w:r w:rsidDel="00000000" w:rsidR="00000000" w:rsidRPr="00000000">
          <w:rPr>
            <w:rFonts w:ascii="Times New Roman" w:cs="Times New Roman" w:eastAsia="Times New Roman" w:hAnsi="Times New Roman"/>
            <w:color w:val="1155cc"/>
            <w:u w:val="single"/>
            <w:rtl w:val="0"/>
          </w:rPr>
          <w:t xml:space="preserve">Guide to Common Construction Materials and Components Document</w:t>
        </w:r>
      </w:hyperlink>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highlight w:val="white"/>
          <w:rtl w:val="0"/>
        </w:rPr>
        <w:t xml:space="preserve">should utilize recycled content as defined in the guide.</w:t>
      </w:r>
      <w:r w:rsidDel="00000000" w:rsidR="00000000" w:rsidRPr="00000000">
        <w:rPr>
          <w:rtl w:val="0"/>
        </w:rPr>
      </w:r>
    </w:p>
    <w:p w:rsidR="00000000" w:rsidDel="00000000" w:rsidP="00000000" w:rsidRDefault="00000000" w:rsidRPr="00000000" w14:paraId="00000073">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4">
      <w:pPr>
        <w:pStyle w:val="Heading1"/>
        <w:numPr>
          <w:ilvl w:val="0"/>
          <w:numId w:val="5"/>
        </w:numPr>
        <w:ind w:left="720" w:hanging="360"/>
        <w:rPr/>
      </w:pPr>
      <w:bookmarkStart w:colFirst="0" w:colLast="0" w:name="_heading=h.4d34og8" w:id="7"/>
      <w:bookmarkEnd w:id="7"/>
      <w:r w:rsidDel="00000000" w:rsidR="00000000" w:rsidRPr="00000000">
        <w:rPr>
          <w:rtl w:val="0"/>
        </w:rPr>
        <w:t xml:space="preserve">ENVIRONMENTALLY PREFERABLE PRODUCT RECOMMENDATIONS </w:t>
      </w:r>
    </w:p>
    <w:p w:rsidR="00000000" w:rsidDel="00000000" w:rsidP="00000000" w:rsidRDefault="00000000" w:rsidRPr="00000000" w14:paraId="00000075">
      <w:pPr>
        <w:pStyle w:val="Heading1"/>
        <w:ind w:left="720" w:hanging="432"/>
        <w:rPr/>
      </w:pPr>
      <w:bookmarkStart w:colFirst="0" w:colLast="0" w:name="_heading=h.j4n0l9niqee6" w:id="8"/>
      <w:bookmarkEnd w:id="8"/>
      <w:r w:rsidDel="00000000" w:rsidR="00000000" w:rsidRPr="00000000">
        <w:rPr>
          <w:rtl w:val="0"/>
        </w:rPr>
        <w:t xml:space="preserve">A.  AGGREGATE - General</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 recommends that aggregate products are supplied from one single source.</w:t>
      </w:r>
    </w:p>
    <w:p w:rsidR="00000000" w:rsidDel="00000000" w:rsidP="00000000" w:rsidRDefault="00000000" w:rsidRPr="00000000" w14:paraId="00000078">
      <w:pPr>
        <w:numPr>
          <w:ilvl w:val="0"/>
          <w:numId w:val="6"/>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applicable, bidders are encouraged to provide an Environmental Product Declaration (EPD) or Health Product Declaration (HPD) for aggregate products.</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Style w:val="Heading1"/>
        <w:numPr>
          <w:ilvl w:val="0"/>
          <w:numId w:val="5"/>
        </w:numPr>
        <w:ind w:left="720" w:hanging="360"/>
        <w:rPr/>
      </w:pPr>
      <w:bookmarkStart w:colFirst="0" w:colLast="0" w:name="_heading=h.2s8eyo1" w:id="9"/>
      <w:bookmarkEnd w:id="9"/>
      <w:r w:rsidDel="00000000" w:rsidR="00000000" w:rsidRPr="00000000">
        <w:rPr>
          <w:rtl w:val="0"/>
        </w:rPr>
        <w:t xml:space="preserve">ENVIRONMENTALLY PREFERABLE PURCHASING LANGUAGE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72"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Instruction to Procurement Officers: Please include the following language to your solicitation if it does not already exist.</w:t>
      </w:r>
    </w:p>
    <w:p w:rsidR="00000000" w:rsidDel="00000000" w:rsidP="00000000" w:rsidRDefault="00000000" w:rsidRPr="00000000" w14:paraId="0000007D">
      <w:pPr>
        <w:pStyle w:val="Heading2"/>
        <w:numPr>
          <w:ilvl w:val="0"/>
          <w:numId w:val="4"/>
        </w:numPr>
        <w:spacing w:before="120" w:lineRule="auto"/>
        <w:ind w:left="360" w:firstLine="0"/>
        <w:rPr>
          <w:rFonts w:ascii="Times New Roman" w:cs="Times New Roman" w:eastAsia="Times New Roman" w:hAnsi="Times New Roman"/>
          <w:sz w:val="22"/>
          <w:szCs w:val="22"/>
        </w:rPr>
      </w:pPr>
      <w:bookmarkStart w:colFirst="0" w:colLast="0" w:name="_heading=h.1t3h5sf" w:id="10"/>
      <w:bookmarkEnd w:id="10"/>
      <w:r w:rsidDel="00000000" w:rsidR="00000000" w:rsidRPr="00000000">
        <w:rPr>
          <w:rFonts w:ascii="Times New Roman" w:cs="Times New Roman" w:eastAsia="Times New Roman" w:hAnsi="Times New Roman"/>
          <w:sz w:val="22"/>
          <w:szCs w:val="22"/>
          <w:rtl w:val="0"/>
        </w:rPr>
        <w:t xml:space="preserve">On Environmentally Preferable Purchasing: </w:t>
      </w:r>
    </w:p>
    <w:p w:rsidR="00000000" w:rsidDel="00000000" w:rsidP="00000000" w:rsidRDefault="00000000" w:rsidRPr="00000000" w14:paraId="0000007E">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State of Maryland is committed to purchasing environmentally preferable products and services (EPPs). </w:t>
      </w:r>
      <w:r w:rsidDel="00000000" w:rsidR="00000000" w:rsidRPr="00000000">
        <w:rPr>
          <w:rFonts w:ascii="Times New Roman" w:cs="Times New Roman" w:eastAsia="Times New Roman" w:hAnsi="Times New Roman"/>
          <w:rtl w:val="0"/>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rsidR="00000000" w:rsidDel="00000000" w:rsidP="00000000" w:rsidRDefault="00000000" w:rsidRPr="00000000" w14:paraId="0000007F">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Bidders/Offerors are strongly encouraged to offer EPPs to fulfill this contract, to the greatest extent practicable.</w:t>
      </w:r>
    </w:p>
    <w:p w:rsidR="00000000" w:rsidDel="00000000" w:rsidP="00000000" w:rsidRDefault="00000000" w:rsidRPr="00000000" w14:paraId="00000080">
      <w:pPr>
        <w:pStyle w:val="Heading2"/>
        <w:numPr>
          <w:ilvl w:val="0"/>
          <w:numId w:val="4"/>
        </w:numPr>
        <w:spacing w:before="120" w:lineRule="auto"/>
        <w:ind w:left="0" w:firstLine="360"/>
        <w:rPr>
          <w:rFonts w:ascii="Times New Roman" w:cs="Times New Roman" w:eastAsia="Times New Roman" w:hAnsi="Times New Roman"/>
          <w:sz w:val="22"/>
          <w:szCs w:val="22"/>
        </w:rPr>
      </w:pPr>
      <w:bookmarkStart w:colFirst="0" w:colLast="0" w:name="_heading=h.17dp8vu" w:id="11"/>
      <w:bookmarkEnd w:id="11"/>
      <w:r w:rsidDel="00000000" w:rsidR="00000000" w:rsidRPr="00000000">
        <w:rPr>
          <w:rFonts w:ascii="Times New Roman" w:cs="Times New Roman" w:eastAsia="Times New Roman" w:hAnsi="Times New Roman"/>
          <w:sz w:val="22"/>
          <w:szCs w:val="22"/>
          <w:rtl w:val="0"/>
        </w:rPr>
        <w:t xml:space="preserve">On Maryland’s Green Purchasing Reporting Requirements: </w:t>
      </w:r>
    </w:p>
    <w:p w:rsidR="00000000" w:rsidDel="00000000" w:rsidP="00000000" w:rsidRDefault="00000000" w:rsidRPr="00000000" w14:paraId="00000081">
      <w:pPr>
        <w:spacing w:after="120" w:line="259" w:lineRule="auto"/>
        <w:ind w:left="720" w:firstLine="0"/>
        <w:rPr>
          <w:rFonts w:ascii="Times New Roman" w:cs="Times New Roman" w:eastAsia="Times New Roman" w:hAnsi="Times New Roman"/>
        </w:rPr>
      </w:pPr>
      <w:bookmarkStart w:colFirst="0" w:colLast="0" w:name="_heading=h.3rdcrjn" w:id="12"/>
      <w:bookmarkEnd w:id="12"/>
      <w:r w:rsidDel="00000000" w:rsidR="00000000" w:rsidRPr="00000000">
        <w:rPr>
          <w:rFonts w:ascii="Times New Roman" w:cs="Times New Roman" w:eastAsia="Times New Roman" w:hAnsi="Times New Roman"/>
          <w:b w:val="1"/>
          <w:rtl w:val="0"/>
        </w:rPr>
        <w:t xml:space="preserve">The State of Maryland requires, at a minimum, from the Contractor annual sales data over the life of this contract; the State also reserves the right to request quarterly sales data over the life of this contract.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after="120" w:line="259" w:lineRule="auto"/>
        <w:ind w:left="720" w:firstLine="0"/>
        <w:rPr>
          <w:rFonts w:ascii="Times New Roman" w:cs="Times New Roman" w:eastAsia="Times New Roman" w:hAnsi="Times New Roman"/>
        </w:rPr>
      </w:pPr>
      <w:bookmarkStart w:colFirst="0" w:colLast="0" w:name="_heading=h.26in1rg" w:id="13"/>
      <w:bookmarkEnd w:id="13"/>
      <w:r w:rsidDel="00000000" w:rsidR="00000000" w:rsidRPr="00000000">
        <w:rPr>
          <w:rFonts w:ascii="Times New Roman" w:cs="Times New Roman" w:eastAsia="Times New Roman" w:hAnsi="Times New Roman"/>
          <w:rtl w:val="0"/>
        </w:rPr>
        <w:t xml:space="preserve">The report shall include, at a minimum, details about the third-party sustainability certifications and other environmental attributes of products and services sold on this contract per the contract specifications.</w:t>
      </w:r>
    </w:p>
    <w:p w:rsidR="00000000" w:rsidDel="00000000" w:rsidP="00000000" w:rsidRDefault="00000000" w:rsidRPr="00000000" w14:paraId="00000083">
      <w:pPr>
        <w:spacing w:after="120" w:line="259"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To facilitate consistent reporting on this contract, the Contractor will be provided with a VENDOR GREEN SALES REPORT template from the Green Purchasing Committee (GPC), the Office of State Procurement (OSP) or the Department of General Services (DGS).</w:t>
      </w:r>
      <w:r w:rsidDel="00000000" w:rsidR="00000000" w:rsidRPr="00000000">
        <w:rPr>
          <w:rtl w:val="0"/>
        </w:rPr>
      </w:r>
    </w:p>
    <w:p w:rsidR="00000000" w:rsidDel="00000000" w:rsidP="00000000" w:rsidRDefault="00000000" w:rsidRPr="00000000" w14:paraId="00000084">
      <w:pPr>
        <w:pStyle w:val="Heading2"/>
        <w:numPr>
          <w:ilvl w:val="0"/>
          <w:numId w:val="4"/>
        </w:numPr>
        <w:spacing w:before="120" w:lineRule="auto"/>
        <w:ind w:left="0" w:firstLine="360"/>
        <w:rPr>
          <w:rFonts w:ascii="Times New Roman" w:cs="Times New Roman" w:eastAsia="Times New Roman" w:hAnsi="Times New Roman"/>
          <w:sz w:val="22"/>
          <w:szCs w:val="22"/>
        </w:rPr>
      </w:pPr>
      <w:bookmarkStart w:colFirst="0" w:colLast="0" w:name="_heading=h.lnxbz9" w:id="14"/>
      <w:bookmarkEnd w:id="14"/>
      <w:r w:rsidDel="00000000" w:rsidR="00000000" w:rsidRPr="00000000">
        <w:rPr>
          <w:rFonts w:ascii="Times New Roman" w:cs="Times New Roman" w:eastAsia="Times New Roman" w:hAnsi="Times New Roman"/>
          <w:sz w:val="22"/>
          <w:szCs w:val="22"/>
          <w:rtl w:val="0"/>
        </w:rPr>
        <w:t xml:space="preserve">  On Environmental Claims </w:t>
      </w:r>
    </w:p>
    <w:p w:rsidR="00000000" w:rsidDel="00000000" w:rsidP="00000000" w:rsidRDefault="00000000" w:rsidRPr="00000000" w14:paraId="00000085">
      <w:pPr>
        <w:spacing w:line="240" w:lineRule="auto"/>
        <w:ind w:left="79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environmental benefit claims made by the Contractor concerning products or services offered on this contract must be consistent with the </w:t>
      </w:r>
      <w:hyperlink r:id="rId20">
        <w:r w:rsidDel="00000000" w:rsidR="00000000" w:rsidRPr="00000000">
          <w:rPr>
            <w:rFonts w:ascii="Times New Roman" w:cs="Times New Roman" w:eastAsia="Times New Roman" w:hAnsi="Times New Roman"/>
            <w:b w:val="1"/>
            <w:color w:val="0563c1"/>
            <w:u w:val="single"/>
            <w:rtl w:val="0"/>
          </w:rPr>
          <w:t xml:space="preserve">Federal Trade Commission’s </w:t>
        </w:r>
      </w:hyperlink>
      <w:hyperlink r:id="rId21">
        <w:r w:rsidDel="00000000" w:rsidR="00000000" w:rsidRPr="00000000">
          <w:rPr>
            <w:rFonts w:ascii="Times New Roman" w:cs="Times New Roman" w:eastAsia="Times New Roman" w:hAnsi="Times New Roman"/>
            <w:b w:val="1"/>
            <w:i w:val="1"/>
            <w:color w:val="0563c1"/>
            <w:u w:val="single"/>
            <w:rtl w:val="0"/>
          </w:rPr>
          <w:t xml:space="preserve">Guidelines for the Use of Environmental Marketing Claims</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Style w:val="Heading1"/>
        <w:numPr>
          <w:ilvl w:val="0"/>
          <w:numId w:val="5"/>
        </w:numPr>
        <w:ind w:left="720" w:hanging="360"/>
        <w:rPr/>
      </w:pPr>
      <w:r w:rsidDel="00000000" w:rsidR="00000000" w:rsidRPr="00000000">
        <w:rPr>
          <w:rtl w:val="0"/>
        </w:rPr>
        <w:t xml:space="preserve">APPENDIX</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Aggregate: Stone and sand products found in concrete, asphalt paving, construction entrances, filters, infiltration trenches, sand filters, and enhanced filters.</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Construction Waste: Waste generated from construction, renovation, demolition, roads, bridges, piers, and dams.</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Dredged Material: Sediment excavated or otherwise removed from the bottoms of the navigable waters of the United States to maintain navigation channels and docks.</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Product Declaration: A transparent, objective report that communicates what a product is made of and how it impacts the environment across its entire life cycle.</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Product Declaration: A full disclosure of the potential chemicals of concern in products by comparing product ingredients to a set of priority “hazard” lists based on the GreenScreen for Safer Chemicals and additional lists from other government agencies.</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ind w:left="-720" w:righ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Issued: October 1,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94">
    <w:pPr>
      <w:pStyle w:val="Heading3"/>
      <w:spacing w:before="52" w:lineRule="auto"/>
      <w:ind w:left="0" w:firstLine="0"/>
      <w:rPr>
        <w:rFonts w:ascii="Times New Roman" w:cs="Times New Roman" w:eastAsia="Times New Roman" w:hAnsi="Times New Roman"/>
        <w:color w:val="808080"/>
      </w:rPr>
    </w:pPr>
    <w:r w:rsidDel="00000000" w:rsidR="00000000" w:rsidRPr="00000000">
      <w:rPr>
        <w:rtl w:val="0"/>
      </w:rPr>
    </w:r>
  </w:p>
  <w:p w:rsidR="00000000" w:rsidDel="00000000" w:rsidP="00000000" w:rsidRDefault="00000000" w:rsidRPr="00000000" w14:paraId="00000095">
    <w:pPr>
      <w:pStyle w:val="Heading3"/>
      <w:spacing w:before="52" w:lineRule="auto"/>
      <w:ind w:left="0" w:firstLine="0"/>
      <w:jc w:val="center"/>
      <w:rPr/>
    </w:pPr>
    <w:r w:rsidDel="00000000" w:rsidR="00000000" w:rsidRPr="00000000">
      <w:rPr>
        <w:rFonts w:ascii="Times New Roman" w:cs="Times New Roman" w:eastAsia="Times New Roman" w:hAnsi="Times New Roman"/>
        <w:color w:val="808080"/>
        <w:rtl w:val="0"/>
      </w:rPr>
      <w:t xml:space="preserve">Maryland Green Purchasing Committee Approved Specification – Aggregate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3"/>
      <w:numFmt w:val="upperLetter"/>
      <w:lvlText w:val="%2."/>
      <w:lvlJc w:val="left"/>
      <w:pPr>
        <w:ind w:left="720" w:hanging="360"/>
      </w:pPr>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upperLetter"/>
      <w:lvlText w:val="%1."/>
      <w:lvlJc w:val="left"/>
      <w:pPr>
        <w:ind w:left="2880" w:hanging="360"/>
      </w:pPr>
      <w:rPr>
        <w:i w:val="0"/>
      </w:rPr>
    </w:lvl>
    <w:lvl w:ilvl="1">
      <w:start w:val="1"/>
      <w:numFmt w:val="decimal"/>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520" w:hanging="44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sz w:val="20"/>
        <w:szCs w:val="20"/>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1080" w:hanging="360"/>
      </w:pPr>
      <w:rPr>
        <w:rFonts w:ascii="Noto Sans Symbols" w:cs="Noto Sans Symbols" w:eastAsia="Noto Sans Symbols" w:hAnsi="Noto Sans Symbols"/>
        <w:sz w:val="20"/>
        <w:szCs w:val="20"/>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72" w:hanging="360"/>
    </w:pPr>
    <w:rPr>
      <w:rFonts w:ascii="Times New Roman" w:cs="Times New Roman" w:eastAsia="Times New Roman" w:hAnsi="Times New Roman"/>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ind w:left="20"/>
    </w:pPr>
    <w:rPr>
      <w:rFonts w:ascii="Calibri" w:cs="Calibri" w:eastAsia="Calibri" w:hAnsi="Calibri"/>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1AC8"/>
  </w:style>
  <w:style w:type="paragraph" w:styleId="Heading1">
    <w:name w:val="heading 1"/>
    <w:basedOn w:val="Normal"/>
    <w:next w:val="Normal"/>
    <w:link w:val="Heading1Char"/>
    <w:uiPriority w:val="9"/>
    <w:qFormat w:val="1"/>
    <w:rsid w:val="000054A6"/>
    <w:pPr>
      <w:keepNext w:val="1"/>
      <w:keepLines w:val="1"/>
      <w:numPr>
        <w:numId w:val="2"/>
      </w:numPr>
      <w:spacing w:before="240"/>
      <w:ind w:left="-72"/>
      <w:outlineLvl w:val="0"/>
    </w:pPr>
    <w:rPr>
      <w:rFonts w:ascii="Times New Roman" w:cs="Times New Roman" w:hAnsi="Times New Roman" w:eastAsiaTheme="majorEastAsia"/>
      <w:color w:val="2f5496" w:themeColor="accent1" w:themeShade="0000BF"/>
      <w:sz w:val="32"/>
      <w:szCs w:val="32"/>
    </w:rPr>
  </w:style>
  <w:style w:type="paragraph" w:styleId="Heading2">
    <w:name w:val="heading 2"/>
    <w:basedOn w:val="Normal"/>
    <w:next w:val="Normal"/>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unhideWhenUsed w:val="1"/>
    <w:qFormat w:val="1"/>
    <w:rsid w:val="007C1AC8"/>
    <w:pPr>
      <w:widowControl w:val="0"/>
      <w:autoSpaceDE w:val="0"/>
      <w:autoSpaceDN w:val="0"/>
      <w:ind w:left="20"/>
      <w:outlineLvl w:val="2"/>
    </w:pPr>
    <w:rPr>
      <w:rFonts w:ascii="Calibri" w:cs="Calibri" w:eastAsia="Calibri" w:hAnsi="Calibri"/>
      <w:b w:val="1"/>
      <w:b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721FBB"/>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C1AC8"/>
    <w:pPr>
      <w:tabs>
        <w:tab w:val="center" w:pos="4680"/>
        <w:tab w:val="right" w:pos="9360"/>
      </w:tabs>
    </w:pPr>
  </w:style>
  <w:style w:type="character" w:styleId="HeaderChar" w:customStyle="1">
    <w:name w:val="Header Char"/>
    <w:basedOn w:val="DefaultParagraphFont"/>
    <w:link w:val="Header"/>
    <w:uiPriority w:val="99"/>
    <w:rsid w:val="007C1AC8"/>
  </w:style>
  <w:style w:type="paragraph" w:styleId="Footer">
    <w:name w:val="footer"/>
    <w:basedOn w:val="Normal"/>
    <w:link w:val="FooterChar"/>
    <w:uiPriority w:val="99"/>
    <w:unhideWhenUsed w:val="1"/>
    <w:rsid w:val="007C1AC8"/>
    <w:pPr>
      <w:tabs>
        <w:tab w:val="center" w:pos="4680"/>
        <w:tab w:val="right" w:pos="9360"/>
      </w:tabs>
    </w:pPr>
  </w:style>
  <w:style w:type="character" w:styleId="FooterChar" w:customStyle="1">
    <w:name w:val="Footer Char"/>
    <w:basedOn w:val="DefaultParagraphFont"/>
    <w:link w:val="Footer"/>
    <w:uiPriority w:val="99"/>
    <w:rsid w:val="007C1AC8"/>
  </w:style>
  <w:style w:type="character" w:styleId="Heading3Char" w:customStyle="1">
    <w:name w:val="Heading 3 Char"/>
    <w:basedOn w:val="DefaultParagraphFont"/>
    <w:link w:val="Heading3"/>
    <w:uiPriority w:val="9"/>
    <w:rsid w:val="007C1AC8"/>
    <w:rPr>
      <w:rFonts w:ascii="Calibri" w:cs="Calibri" w:eastAsia="Calibri" w:hAnsi="Calibri"/>
      <w:b w:val="1"/>
      <w:bCs w:val="1"/>
    </w:rPr>
  </w:style>
  <w:style w:type="paragraph" w:styleId="BodyText">
    <w:name w:val="Body Text"/>
    <w:basedOn w:val="Normal"/>
    <w:link w:val="BodyTextChar"/>
    <w:uiPriority w:val="1"/>
    <w:qFormat w:val="1"/>
    <w:rsid w:val="007C1AC8"/>
    <w:pPr>
      <w:widowControl w:val="0"/>
      <w:autoSpaceDE w:val="0"/>
      <w:autoSpaceDN w:val="0"/>
      <w:spacing w:line="240" w:lineRule="auto"/>
    </w:pPr>
    <w:rPr>
      <w:rFonts w:ascii="Calibri" w:cs="Calibri" w:eastAsia="Calibri" w:hAnsi="Calibri"/>
      <w:lang w:val="en-US"/>
    </w:rPr>
  </w:style>
  <w:style w:type="character" w:styleId="BodyTextChar" w:customStyle="1">
    <w:name w:val="Body Text Char"/>
    <w:basedOn w:val="DefaultParagraphFont"/>
    <w:link w:val="BodyText"/>
    <w:uiPriority w:val="1"/>
    <w:rsid w:val="007C1AC8"/>
    <w:rPr>
      <w:rFonts w:ascii="Calibri" w:cs="Calibri" w:eastAsia="Calibri" w:hAnsi="Calibri"/>
      <w:sz w:val="22"/>
      <w:szCs w:val="22"/>
    </w:rPr>
  </w:style>
  <w:style w:type="character" w:styleId="Heading1Char" w:customStyle="1">
    <w:name w:val="Heading 1 Char"/>
    <w:basedOn w:val="DefaultParagraphFont"/>
    <w:link w:val="Heading1"/>
    <w:uiPriority w:val="9"/>
    <w:rsid w:val="000054A6"/>
    <w:rPr>
      <w:rFonts w:ascii="Times New Roman" w:cs="Times New Roman" w:hAnsi="Times New Roman" w:eastAsiaTheme="majorEastAsia"/>
      <w:color w:val="2f5496" w:themeColor="accent1" w:themeShade="0000BF"/>
      <w:sz w:val="32"/>
      <w:szCs w:val="32"/>
      <w:lang w:val="en"/>
    </w:rPr>
  </w:style>
  <w:style w:type="paragraph" w:styleId="TOCHeading">
    <w:name w:val="TOC Heading"/>
    <w:basedOn w:val="Heading1"/>
    <w:next w:val="Normal"/>
    <w:uiPriority w:val="39"/>
    <w:unhideWhenUsed w:val="1"/>
    <w:qFormat w:val="1"/>
    <w:rsid w:val="007C1AC8"/>
    <w:pPr>
      <w:spacing w:before="480"/>
      <w:outlineLvl w:val="9"/>
    </w:pPr>
    <w:rPr>
      <w:b w:val="1"/>
      <w:bCs w:val="1"/>
      <w:sz w:val="28"/>
      <w:szCs w:val="28"/>
      <w:lang w:val="en-US"/>
    </w:rPr>
  </w:style>
  <w:style w:type="paragraph" w:styleId="TOC1">
    <w:name w:val="toc 1"/>
    <w:basedOn w:val="Normal"/>
    <w:next w:val="Normal"/>
    <w:autoRedefine w:val="1"/>
    <w:uiPriority w:val="39"/>
    <w:unhideWhenUsed w:val="1"/>
    <w:rsid w:val="007C1AC8"/>
    <w:pPr>
      <w:spacing w:after="360" w:before="360"/>
    </w:pPr>
    <w:rPr>
      <w:rFonts w:asciiTheme="minorHAnsi" w:cstheme="minorHAnsi" w:hAnsiTheme="minorHAnsi"/>
      <w:b w:val="1"/>
      <w:bCs w:val="1"/>
      <w:caps w:val="1"/>
      <w:u w:val="single"/>
    </w:rPr>
  </w:style>
  <w:style w:type="paragraph" w:styleId="TOC2">
    <w:name w:val="toc 2"/>
    <w:basedOn w:val="Normal"/>
    <w:next w:val="Normal"/>
    <w:autoRedefine w:val="1"/>
    <w:uiPriority w:val="39"/>
    <w:semiHidden w:val="1"/>
    <w:unhideWhenUsed w:val="1"/>
    <w:rsid w:val="007C1AC8"/>
    <w:rPr>
      <w:rFonts w:asciiTheme="minorHAnsi" w:cstheme="minorHAnsi" w:hAnsiTheme="minorHAnsi"/>
      <w:b w:val="1"/>
      <w:bCs w:val="1"/>
      <w:smallCaps w:val="1"/>
    </w:rPr>
  </w:style>
  <w:style w:type="paragraph" w:styleId="TOC3">
    <w:name w:val="toc 3"/>
    <w:basedOn w:val="Normal"/>
    <w:next w:val="Normal"/>
    <w:autoRedefine w:val="1"/>
    <w:uiPriority w:val="39"/>
    <w:semiHidden w:val="1"/>
    <w:unhideWhenUsed w:val="1"/>
    <w:rsid w:val="007C1AC8"/>
    <w:rPr>
      <w:rFonts w:asciiTheme="minorHAnsi" w:cstheme="minorHAnsi" w:hAnsiTheme="minorHAnsi"/>
      <w:smallCaps w:val="1"/>
    </w:rPr>
  </w:style>
  <w:style w:type="paragraph" w:styleId="TOC4">
    <w:name w:val="toc 4"/>
    <w:basedOn w:val="Normal"/>
    <w:next w:val="Normal"/>
    <w:autoRedefine w:val="1"/>
    <w:uiPriority w:val="39"/>
    <w:semiHidden w:val="1"/>
    <w:unhideWhenUsed w:val="1"/>
    <w:rsid w:val="007C1AC8"/>
    <w:rPr>
      <w:rFonts w:asciiTheme="minorHAnsi" w:cstheme="minorHAnsi" w:hAnsiTheme="minorHAnsi"/>
    </w:rPr>
  </w:style>
  <w:style w:type="paragraph" w:styleId="TOC5">
    <w:name w:val="toc 5"/>
    <w:basedOn w:val="Normal"/>
    <w:next w:val="Normal"/>
    <w:autoRedefine w:val="1"/>
    <w:uiPriority w:val="39"/>
    <w:semiHidden w:val="1"/>
    <w:unhideWhenUsed w:val="1"/>
    <w:rsid w:val="007C1AC8"/>
    <w:rPr>
      <w:rFonts w:asciiTheme="minorHAnsi" w:cstheme="minorHAnsi" w:hAnsiTheme="minorHAnsi"/>
    </w:rPr>
  </w:style>
  <w:style w:type="paragraph" w:styleId="TOC6">
    <w:name w:val="toc 6"/>
    <w:basedOn w:val="Normal"/>
    <w:next w:val="Normal"/>
    <w:autoRedefine w:val="1"/>
    <w:uiPriority w:val="39"/>
    <w:semiHidden w:val="1"/>
    <w:unhideWhenUsed w:val="1"/>
    <w:rsid w:val="007C1AC8"/>
    <w:rPr>
      <w:rFonts w:asciiTheme="minorHAnsi" w:cstheme="minorHAnsi" w:hAnsiTheme="minorHAnsi"/>
    </w:rPr>
  </w:style>
  <w:style w:type="paragraph" w:styleId="TOC7">
    <w:name w:val="toc 7"/>
    <w:basedOn w:val="Normal"/>
    <w:next w:val="Normal"/>
    <w:autoRedefine w:val="1"/>
    <w:uiPriority w:val="39"/>
    <w:semiHidden w:val="1"/>
    <w:unhideWhenUsed w:val="1"/>
    <w:rsid w:val="007C1AC8"/>
    <w:rPr>
      <w:rFonts w:asciiTheme="minorHAnsi" w:cstheme="minorHAnsi" w:hAnsiTheme="minorHAnsi"/>
    </w:rPr>
  </w:style>
  <w:style w:type="paragraph" w:styleId="TOC8">
    <w:name w:val="toc 8"/>
    <w:basedOn w:val="Normal"/>
    <w:next w:val="Normal"/>
    <w:autoRedefine w:val="1"/>
    <w:uiPriority w:val="39"/>
    <w:semiHidden w:val="1"/>
    <w:unhideWhenUsed w:val="1"/>
    <w:rsid w:val="007C1AC8"/>
    <w:rPr>
      <w:rFonts w:asciiTheme="minorHAnsi" w:cstheme="minorHAnsi" w:hAnsiTheme="minorHAnsi"/>
    </w:rPr>
  </w:style>
  <w:style w:type="paragraph" w:styleId="TOC9">
    <w:name w:val="toc 9"/>
    <w:basedOn w:val="Normal"/>
    <w:next w:val="Normal"/>
    <w:autoRedefine w:val="1"/>
    <w:uiPriority w:val="39"/>
    <w:semiHidden w:val="1"/>
    <w:unhideWhenUsed w:val="1"/>
    <w:rsid w:val="007C1AC8"/>
    <w:rPr>
      <w:rFonts w:asciiTheme="minorHAnsi" w:cstheme="minorHAnsi" w:hAnsiTheme="minorHAnsi"/>
    </w:rPr>
  </w:style>
  <w:style w:type="paragraph" w:styleId="ListParagraph">
    <w:name w:val="List Paragraph"/>
    <w:basedOn w:val="Normal"/>
    <w:uiPriority w:val="1"/>
    <w:qFormat w:val="1"/>
    <w:rsid w:val="007C1AC8"/>
    <w:pPr>
      <w:ind w:left="720"/>
      <w:contextualSpacing w:val="1"/>
    </w:pPr>
  </w:style>
  <w:style w:type="character" w:styleId="Heading5Char" w:customStyle="1">
    <w:name w:val="Heading 5 Char"/>
    <w:basedOn w:val="DefaultParagraphFont"/>
    <w:link w:val="Heading5"/>
    <w:uiPriority w:val="9"/>
    <w:semiHidden w:val="1"/>
    <w:rsid w:val="00721FBB"/>
    <w:rPr>
      <w:rFonts w:asciiTheme="majorHAnsi" w:cstheme="majorBidi" w:eastAsiaTheme="majorEastAsia" w:hAnsiTheme="majorHAnsi"/>
      <w:color w:val="2f5496" w:themeColor="accent1" w:themeShade="0000BF"/>
      <w:sz w:val="22"/>
      <w:szCs w:val="22"/>
      <w:lang w:val="en"/>
    </w:rPr>
  </w:style>
  <w:style w:type="character" w:styleId="PageNumber">
    <w:name w:val="page number"/>
    <w:basedOn w:val="DefaultParagraphFont"/>
    <w:uiPriority w:val="99"/>
    <w:semiHidden w:val="1"/>
    <w:unhideWhenUsed w:val="1"/>
    <w:rsid w:val="00DE2A0B"/>
  </w:style>
  <w:style w:type="character" w:styleId="Hyperlink">
    <w:name w:val="Hyperlink"/>
    <w:basedOn w:val="DefaultParagraphFont"/>
    <w:uiPriority w:val="99"/>
    <w:unhideWhenUsed w:val="1"/>
    <w:rsid w:val="00DE2A0B"/>
    <w:rPr>
      <w:color w:val="0563c1" w:themeColor="hyperlink"/>
      <w:u w:val="single"/>
    </w:rPr>
  </w:style>
  <w:style w:type="paragraph" w:styleId="NormalWeb">
    <w:name w:val="Normal (Web)"/>
    <w:basedOn w:val="Normal"/>
    <w:uiPriority w:val="99"/>
    <w:unhideWhenUsed w:val="1"/>
    <w:rsid w:val="00A0204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ollowedHyperlink">
    <w:name w:val="FollowedHyperlink"/>
    <w:basedOn w:val="DefaultParagraphFont"/>
    <w:uiPriority w:val="99"/>
    <w:semiHidden w:val="1"/>
    <w:unhideWhenUsed w:val="1"/>
    <w:rsid w:val="00C82DA7"/>
    <w:rPr>
      <w:color w:val="954f72" w:themeColor="followedHyperlink"/>
      <w:u w:val="single"/>
    </w:rPr>
  </w:style>
  <w:style w:type="character" w:styleId="UnresolvedMention">
    <w:name w:val="Unresolved Mention"/>
    <w:basedOn w:val="DefaultParagraphFont"/>
    <w:uiPriority w:val="99"/>
    <w:semiHidden w:val="1"/>
    <w:unhideWhenUsed w:val="1"/>
    <w:rsid w:val="00C82DA7"/>
    <w:rPr>
      <w:color w:val="605e5c"/>
      <w:shd w:color="auto" w:fill="e1dfdd" w:val="clear"/>
    </w:rPr>
  </w:style>
  <w:style w:type="character" w:styleId="apple-tab-span" w:customStyle="1">
    <w:name w:val="apple-tab-span"/>
    <w:basedOn w:val="DefaultParagraphFont"/>
    <w:rsid w:val="00F76EB9"/>
  </w:style>
  <w:style w:type="character" w:styleId="CommentReference">
    <w:name w:val="annotation reference"/>
    <w:basedOn w:val="DefaultParagraphFont"/>
    <w:uiPriority w:val="99"/>
    <w:semiHidden w:val="1"/>
    <w:unhideWhenUsed w:val="1"/>
    <w:rsid w:val="00F76EB9"/>
    <w:rPr>
      <w:sz w:val="16"/>
      <w:szCs w:val="16"/>
    </w:rPr>
  </w:style>
  <w:style w:type="paragraph" w:styleId="CommentText">
    <w:name w:val="annotation text"/>
    <w:basedOn w:val="Normal"/>
    <w:link w:val="CommentTextChar"/>
    <w:uiPriority w:val="99"/>
    <w:unhideWhenUsed w:val="1"/>
    <w:rsid w:val="00F76EB9"/>
    <w:pPr>
      <w:spacing w:line="240" w:lineRule="auto"/>
    </w:pPr>
    <w:rPr>
      <w:sz w:val="20"/>
      <w:szCs w:val="20"/>
    </w:rPr>
  </w:style>
  <w:style w:type="character" w:styleId="CommentTextChar" w:customStyle="1">
    <w:name w:val="Comment Text Char"/>
    <w:basedOn w:val="DefaultParagraphFont"/>
    <w:link w:val="CommentText"/>
    <w:uiPriority w:val="99"/>
    <w:rsid w:val="00F76EB9"/>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F76EB9"/>
    <w:rPr>
      <w:b w:val="1"/>
      <w:bCs w:val="1"/>
    </w:rPr>
  </w:style>
  <w:style w:type="character" w:styleId="CommentSubjectChar" w:customStyle="1">
    <w:name w:val="Comment Subject Char"/>
    <w:basedOn w:val="CommentTextChar"/>
    <w:link w:val="CommentSubject"/>
    <w:uiPriority w:val="99"/>
    <w:semiHidden w:val="1"/>
    <w:rsid w:val="00F76EB9"/>
    <w:rPr>
      <w:rFonts w:ascii="Arial" w:cs="Arial" w:eastAsia="Arial" w:hAnsi="Arial"/>
      <w:b w:val="1"/>
      <w:bCs w:val="1"/>
      <w:sz w:val="20"/>
      <w:szCs w:val="20"/>
      <w:lang w:val="en"/>
    </w:rPr>
  </w:style>
  <w:style w:type="character" w:styleId="BookTitle">
    <w:name w:val="Book Title"/>
    <w:basedOn w:val="DefaultParagraphFont"/>
    <w:uiPriority w:val="33"/>
    <w:qFormat w:val="1"/>
    <w:rsid w:val="00D44B5B"/>
    <w:rPr>
      <w:b w:val="1"/>
      <w:bCs w:val="1"/>
      <w:i w:val="1"/>
      <w:iCs w:val="1"/>
      <w:spacing w:val="5"/>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675F48"/>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mgaleg.maryland.gov/mgawebsite/Laws/StatuteText?article=gsf&amp;section=14-410&amp;enactments=False&amp;archived=False" TargetMode="External"/><Relationship Id="rId18" Type="http://schemas.openxmlformats.org/officeDocument/2006/relationships/hyperlink" Target="https://roads.maryland.gov/ohd2/2023_Standard_Specifications_for_Construction_and_Materials.pdf" TargetMode="External"/><Relationship Id="rId8" Type="http://schemas.openxmlformats.org/officeDocument/2006/relationships/footer" Target="footer2.xml"/><Relationship Id="rId21" Type="http://schemas.openxmlformats.org/officeDocument/2006/relationships/hyperlink" Target="https://www.ftc.gov/policy/federal-register-notices/guides-use-environmental-marketing-claims-green-guides" TargetMode="External"/><Relationship Id="rId3" Type="http://schemas.openxmlformats.org/officeDocument/2006/relationships/fontTable" Target="fontTable.xml"/><Relationship Id="rId12" Type="http://schemas.openxmlformats.org/officeDocument/2006/relationships/hyperlink" Target="https://mgaleg.maryland.gov/mgawebsite/Legislation/Details/hb0586" TargetMode="External"/><Relationship Id="rId17" Type="http://schemas.openxmlformats.org/officeDocument/2006/relationships/hyperlink" Target="https://mde.maryland.gov/programs/marylander/Documents/Dredging/FINAL_IBR_GUIDANCE_12.05.2019_MDE.pdf" TargetMode="External"/><Relationship Id="rId7" Type="http://schemas.openxmlformats.org/officeDocument/2006/relationships/header" Target="header1.xml"/><Relationship Id="rId20" Type="http://schemas.openxmlformats.org/officeDocument/2006/relationships/hyperlink" Target="https://www.ftc.gov/policy/federal-register-notices/guides-use-environmental-marketing-claims-green-guides" TargetMode="External"/><Relationship Id="rId2" Type="http://schemas.openxmlformats.org/officeDocument/2006/relationships/settings" Target="settings.xml"/><Relationship Id="rId16" Type="http://schemas.openxmlformats.org/officeDocument/2006/relationships/hyperlink" Target="https://roads.maryland.gov/ohd2/2023_Standard_Specifications_for_Construction_and_Materials.pdf" TargetMode="External"/><Relationship Id="rId11" Type="http://schemas.openxmlformats.org/officeDocument/2006/relationships/hyperlink" Target="https://dsd.maryland.gov/regulations/Pages/21.11.07.07.aspx" TargetMode="External"/><Relationship Id="rId1" Type="http://schemas.openxmlformats.org/officeDocument/2006/relationships/theme" Target="theme/theme1.xml"/><Relationship Id="rId6" Type="http://schemas.openxmlformats.org/officeDocument/2006/relationships/customXml" Target="../customXML/item1.xml"/><Relationship Id="rId24" Type="http://schemas.openxmlformats.org/officeDocument/2006/relationships/customXml" Target="../customXML/item4.xml"/><Relationship Id="rId15" Type="http://schemas.openxmlformats.org/officeDocument/2006/relationships/image" Target="media/image1.png"/><Relationship Id="rId5" Type="http://schemas.openxmlformats.org/officeDocument/2006/relationships/styles" Target="styles.xml"/><Relationship Id="rId23" Type="http://schemas.openxmlformats.org/officeDocument/2006/relationships/customXml" Target="../customXML/item3.xml"/><Relationship Id="rId10" Type="http://schemas.openxmlformats.org/officeDocument/2006/relationships/hyperlink" Target="https://dsd.maryland.gov/regulations/Pages/21.11.07.09.aspx" TargetMode="External"/><Relationship Id="rId19" Type="http://schemas.openxmlformats.org/officeDocument/2006/relationships/hyperlink" Target="https://mde.maryland.gov/programs/Water/StormwaterManagementProgram/Documents/Materials.pdf" TargetMode="Externa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yperlink" Target="http://mgaleg.maryland.gov/mgawebsite/Laws/StatuteText?article=gsf&amp;section=14-410&amp;enactments=False&amp;archived=False" TargetMode="Externa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U+la3qavwpumQHUvxKYCQIDow==">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CAE1D4E-6AC6-4F51-B293-65121F21A083}"/>
</file>

<file path=customXML/itemProps3.xml><?xml version="1.0" encoding="utf-8"?>
<ds:datastoreItem xmlns:ds="http://schemas.openxmlformats.org/officeDocument/2006/customXml" ds:itemID="{F4E2631D-0777-4BB9-9B30-8C4B05EE49D5}"/>
</file>

<file path=customXML/itemProps4.xml><?xml version="1.0" encoding="utf-8"?>
<ds:datastoreItem xmlns:ds="http://schemas.openxmlformats.org/officeDocument/2006/customXml" ds:itemID="{DD1438FB-0D36-4379-923C-28F1D70EE7B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Ramesh</dc:creator>
  <dcterms:created xsi:type="dcterms:W3CDTF">2023-09-25T21:13:00Z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